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D4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-SA"/>
        </w:rPr>
        <w:t>附件：</w:t>
      </w:r>
    </w:p>
    <w:p w14:paraId="4AB8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21"/>
          <w:sz w:val="44"/>
          <w:szCs w:val="44"/>
          <w:shd w:val="clear" w:fill="FFFFFF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21"/>
          <w:sz w:val="44"/>
          <w:szCs w:val="44"/>
          <w:shd w:val="clear" w:fill="FFFFFF"/>
          <w:lang w:val="en-US" w:eastAsia="zh-CN" w:bidi="ar-SA"/>
        </w:rPr>
        <w:t>责任追究范围</w:t>
      </w:r>
    </w:p>
    <w:bookmarkEnd w:id="0"/>
    <w:p w14:paraId="3333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公司经营管理有关人员违反国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家法律法规和公司内部管理规定，未履行或未正确履行职责，致使发生本办法第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条至第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条情形之一，造成国有资产损失应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当追究责任。</w:t>
      </w:r>
    </w:p>
    <w:p w14:paraId="390DCC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第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一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条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公司管控方面的责任追究情形：</w:t>
      </w:r>
    </w:p>
    <w:p w14:paraId="2B0FA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(一)违反规定程序或超越权限决定、批准和组织实施重大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经营投资事项，或决定、批准和组织实施的重大经营投资事项违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反国家法律法规、公司章程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.</w:t>
      </w:r>
    </w:p>
    <w:p w14:paraId="3AA5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68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(二)发生重大违法违规行为，造成重大资产损失，影响其持续经营能力。</w:t>
      </w:r>
    </w:p>
    <w:p w14:paraId="696D1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(三)未履行或未正确履行职责致使公司发生较大资产损失对生产经营、财务状况产生重大影响。</w:t>
      </w:r>
    </w:p>
    <w:p w14:paraId="53BA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(四)对公司重大风险隐患、内控缺陷等问题失察，或虽发现但没有及时报告、处理，造成重大风险等。</w:t>
      </w:r>
    </w:p>
    <w:p w14:paraId="11531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第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二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条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风险管理方面的责任追究情形：</w:t>
      </w:r>
    </w:p>
    <w:p w14:paraId="1B1F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(一)内控及风险管理制度严重缺失，内控流程存在重大缺陷或内部控制执行不力。</w:t>
      </w:r>
    </w:p>
    <w:p w14:paraId="32F00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(二)对经营投资重大风险未能及时分析、识别、评估、预警和应对。</w:t>
      </w:r>
    </w:p>
    <w:p w14:paraId="4EE36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(三)未按规定对公司基本制度、重要经济合同和重大决策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进行法律审核。</w:t>
      </w:r>
    </w:p>
    <w:p w14:paraId="2E61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(四)过度负债危及公司持续经营、恶意逃废金融债务。</w:t>
      </w:r>
    </w:p>
    <w:p w14:paraId="340F1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(五)瞒报、漏报重大风险及风险损失事件，指使编制虚假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财务报告，公司账实严重不符等。</w:t>
      </w:r>
    </w:p>
    <w:p w14:paraId="0A0B5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第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三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 xml:space="preserve">条 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购销管理方面的责任追究情形：</w:t>
      </w:r>
    </w:p>
    <w:p w14:paraId="1F680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(一)未按照规定订立、履行合同，未履行或未正确履行职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责致使合同标的价格等重要条款显失公允，损害公司利益。</w:t>
      </w:r>
    </w:p>
    <w:p w14:paraId="3E45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(二)履行合同时无正当理由放弃应得合同权益。</w:t>
      </w:r>
    </w:p>
    <w:p w14:paraId="0AEDF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(三)违反规定开展融资性贸易业务或“空转”“走单”等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虚假贸易业务。</w:t>
      </w:r>
    </w:p>
    <w:p w14:paraId="1860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(四)利用关联交易输送利益。</w:t>
      </w:r>
    </w:p>
    <w:p w14:paraId="6E168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(五)货物、服务采购未按规定进行招标、规避招标或未执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行招标结果。</w:t>
      </w:r>
    </w:p>
    <w:p w14:paraId="25998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(六)违反规定提供赊销信用、资质、担保(含抵押、质押 等)或预付款项，利用业务预付或物资交易等方式变相融资或投资。</w:t>
      </w:r>
    </w:p>
    <w:p w14:paraId="3718E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(七)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违规开展商品期货、期权等衍生业务。</w:t>
      </w:r>
    </w:p>
    <w:p w14:paraId="2DB0C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(八)未按规定对应收款项及时追索或采取有效保全措施等。</w:t>
      </w:r>
    </w:p>
    <w:p w14:paraId="63827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第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四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 xml:space="preserve">条 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资金管理方面的责任追究情形：</w:t>
      </w:r>
    </w:p>
    <w:p w14:paraId="0F181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(一)违反决策和审批程序或超越权限批准资金支出。</w:t>
      </w:r>
    </w:p>
    <w:p w14:paraId="36B96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(二)设立“小金库”。</w:t>
      </w:r>
    </w:p>
    <w:p w14:paraId="3F4B3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(三)违规集资、发行股票(债券)、捐赠、担保、委托理</w:t>
      </w:r>
    </w:p>
    <w:p w14:paraId="6BF00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财、拆借资金或开立信用证、办理银行票据。</w:t>
      </w:r>
    </w:p>
    <w:p w14:paraId="0D751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(四)虚列支出套取资金。</w:t>
      </w:r>
    </w:p>
    <w:p w14:paraId="78984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(五)违规以个人名义留存资金、收支结算、开立银行账户。</w:t>
      </w:r>
    </w:p>
    <w:p w14:paraId="25AB3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(六)违规超发、滥发职工薪酬福利。</w:t>
      </w:r>
    </w:p>
    <w:p w14:paraId="615EF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(七)因财务内控缺失或未按照财务内控制度执行，发生侵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占、盗取、欺诈等。</w:t>
      </w:r>
    </w:p>
    <w:p w14:paraId="637BD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第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五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0"/>
          <w:sz w:val="32"/>
          <w:szCs w:val="32"/>
        </w:rPr>
        <w:t>转让产权、上市公司股权和资产方面的责任追究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情形：</w:t>
      </w:r>
    </w:p>
    <w:p w14:paraId="51EE0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(一)未按规定履行决策和审批程序或超越授权范围转让。</w:t>
      </w:r>
    </w:p>
    <w:p w14:paraId="2249D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(二)财务审计和资产评估违反相关规定。</w:t>
      </w:r>
    </w:p>
    <w:p w14:paraId="7A710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(三)隐匿应当纳入审计、评估范围的资产，组织提供和披 露虚假信息，操纵中介机构出具虚假财务审计、资产评估鉴证结果。</w:t>
      </w:r>
    </w:p>
    <w:p w14:paraId="67B51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(四)未按相关规定执行回避制度，造成资产损失。</w:t>
      </w:r>
    </w:p>
    <w:p w14:paraId="1F637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0"/>
          <w:sz w:val="32"/>
          <w:szCs w:val="32"/>
        </w:rPr>
        <w:t>(五)违反相关规定和公开公平交易原则，低价转让公司产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权、上市公司股权和资产等。</w:t>
      </w:r>
    </w:p>
    <w:p w14:paraId="6E768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第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六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 xml:space="preserve">条 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固定资产投资方面的责任追究情形：</w:t>
      </w:r>
    </w:p>
    <w:p w14:paraId="059E8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(一)未按规定进行可行性研究或风险分析。</w:t>
      </w:r>
    </w:p>
    <w:p w14:paraId="2E61F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(二)项目概算未经严格审查，严重偏离实际。</w:t>
      </w:r>
    </w:p>
    <w:p w14:paraId="3E6A8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(三)未按规定履行决策和审批程序擅自投资，造成资产损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失。</w:t>
      </w:r>
    </w:p>
    <w:p w14:paraId="4072DE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(四)构建项目未按规定招标，干预或操纵招标。</w:t>
      </w:r>
    </w:p>
    <w:p w14:paraId="5A471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(五)外部环境发生重大变化，未按规定及时调整投资方案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并采取止损措施。</w:t>
      </w:r>
    </w:p>
    <w:p w14:paraId="37507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(六)未按规定变更工程设计、建设内容。</w:t>
      </w:r>
    </w:p>
    <w:p w14:paraId="0E3F7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(七)项目管理混乱，致使建设严重拖期、成本明显高于同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类项目等。</w:t>
      </w:r>
    </w:p>
    <w:p w14:paraId="2787B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第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七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 xml:space="preserve">条 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投资并购方面的责任追究情形：</w:t>
      </w:r>
    </w:p>
    <w:p w14:paraId="19F53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(一)投资并购未按规定开展尽职调查，或尽职调查未进行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风险分析等，存在重大疏漏。</w:t>
      </w:r>
    </w:p>
    <w:p w14:paraId="73634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(二)财务审计、资产评估或估值违反相关规定，或投资并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购过程中授意、指示中介机构或有关单位出具虚假报告。</w:t>
      </w:r>
    </w:p>
    <w:p w14:paraId="7CE41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(三)未按规定履行决策和审批程序，决策未充分考虑重大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风险因素，未制定风险防范预案。</w:t>
      </w:r>
    </w:p>
    <w:p w14:paraId="04C0E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(四)违规以各种形式为其他合资合作方提供垫资，或通过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高溢价并购等手段向关联方输送利益。</w:t>
      </w:r>
    </w:p>
    <w:p w14:paraId="4C031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(五)投资参股后未按规定或约定行使相应股东权利，发生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重大风险未及时采取止损措施。</w:t>
      </w:r>
    </w:p>
    <w:p w14:paraId="21F1F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(六)违反规定开展列入负面清单的投资项目。</w:t>
      </w:r>
    </w:p>
    <w:p w14:paraId="53A98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第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八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 xml:space="preserve">条 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改组改制方面的责任追究情形：</w:t>
      </w:r>
    </w:p>
    <w:p w14:paraId="29203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(一)未按规定履行决策和审批程序。</w:t>
      </w:r>
    </w:p>
    <w:p w14:paraId="3FA35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(二)未按规定组织开展清产核资、财务审计和资产评估。</w:t>
      </w:r>
    </w:p>
    <w:p w14:paraId="74210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(三)故意转移、隐匿国有资产或向中介机构提供虚假信息，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操纵中介机构出具虚假清产核资、财务审计与资产评估鉴证结果。</w:t>
      </w:r>
    </w:p>
    <w:p w14:paraId="775C4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(四)将国有资产以明显不公允低价折股、出售或无偿分给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其他单位或个人，全资母子公司之间资产无偿划转的除外。</w:t>
      </w:r>
    </w:p>
    <w:p w14:paraId="3059C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(五)在发展混合所有制经济、实施员工持股计划等改组改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制过程中变相套取、私分国有股权。</w:t>
      </w:r>
    </w:p>
    <w:p w14:paraId="4BB76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708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(六)未按规定收取国有资产转让价款。</w:t>
      </w:r>
    </w:p>
    <w:p w14:paraId="5CEAF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15" w:rightChars="15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>第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九</w:t>
      </w:r>
      <w:r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  <w:t xml:space="preserve">条 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fill="FFFFFF"/>
          <w:lang w:val="en-US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0"/>
          <w:sz w:val="32"/>
          <w:szCs w:val="32"/>
        </w:rPr>
        <w:t>其他违反规定，未履行或未正确履行职责造成国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有资产损失的责任追究情形。</w:t>
      </w:r>
    </w:p>
    <w:p w14:paraId="446531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b/>
          <w:bCs/>
          <w:color w:val="auto"/>
          <w:kern w:val="2"/>
          <w:sz w:val="32"/>
          <w:szCs w:val="32"/>
          <w:shd w:val="clear" w:fill="FFFFFF"/>
          <w:lang w:val="en-US" w:bidi="ar-SA"/>
        </w:rPr>
      </w:pPr>
    </w:p>
    <w:p w14:paraId="39BB68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shd w:val="clear" w:fill="FFFFFF"/>
          <w:lang w:val="en-US" w:eastAsia="zh-CN" w:bidi="ar-SA"/>
        </w:rPr>
      </w:pPr>
    </w:p>
    <w:p w14:paraId="405E9034">
      <w:pPr>
        <w:rPr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5C73B0-3AB0-49E3-B4FE-5A9D63C29B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B1EC5A7-CF9B-4356-95E2-216BBE465E6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049A19E-123F-4E9B-B5CC-F4B0316F70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D6D2B0A-FBCF-49FD-984E-BC042BA1A9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CEBC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0EB5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0EB5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mRiOGFlMjgyYjY0NDAwNWMyMzI3ZDhkZWYwMGIifQ=="/>
  </w:docVars>
  <w:rsids>
    <w:rsidRoot w:val="59EA4886"/>
    <w:rsid w:val="18916031"/>
    <w:rsid w:val="23C95987"/>
    <w:rsid w:val="306727B0"/>
    <w:rsid w:val="3B966354"/>
    <w:rsid w:val="59E532E3"/>
    <w:rsid w:val="59EA4886"/>
    <w:rsid w:val="7D64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next w:val="1"/>
    <w:qFormat/>
    <w:uiPriority w:val="0"/>
    <w:pPr>
      <w:widowControl/>
      <w:spacing w:line="360" w:lineRule="auto"/>
      <w:ind w:firstLine="570"/>
    </w:pPr>
    <w:rPr>
      <w:rFonts w:ascii="仿宋_GB2312" w:eastAsia="仿宋_GB2312"/>
      <w:kern w:val="0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1844</Words>
  <Characters>1844</Characters>
  <Lines>0</Lines>
  <Paragraphs>0</Paragraphs>
  <TotalTime>0</TotalTime>
  <ScaleCrop>false</ScaleCrop>
  <LinksUpToDate>false</LinksUpToDate>
  <CharactersWithSpaces>1862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2023-11-14T06:45:00Z</dcterms:created>
  <dc:creator>Josephine</dc:creator>
  <cp:lastModifiedBy>mirror靖</cp:lastModifiedBy>
  <dcterms:modified xsi:type="dcterms:W3CDTF">2024-12-05T04:17:26Z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C19C8416228E42FCA2E032CB5D2460DA_13</vt:lpwstr>
  </property>
</Properties>
</file>